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14C" w:rsidRDefault="008303B0">
      <w:pPr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8B7078">
        <w:rPr>
          <w:rFonts w:ascii="Times New Roman" w:hAnsi="Times New Roman" w:cs="Times New Roman"/>
          <w:color w:val="000000"/>
          <w:spacing w:val="2"/>
          <w:sz w:val="28"/>
          <w:szCs w:val="28"/>
        </w:rPr>
        <w:t>Классификация земель - категории и угодья</w:t>
      </w:r>
      <w:r w:rsidR="00223696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</w:p>
    <w:p w:rsidR="00223696" w:rsidRPr="008B7078" w:rsidRDefault="00223696" w:rsidP="002236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Понятие классификаций. Классификации в странах древнего мира, средневековья. Проблемы реформ классификации</w:t>
      </w:r>
      <w:r>
        <w:rPr>
          <w:rFonts w:ascii="Times New Roman" w:hAnsi="Times New Roman" w:cs="Times New Roman"/>
          <w:sz w:val="28"/>
          <w:szCs w:val="28"/>
        </w:rPr>
        <w:t xml:space="preserve"> (ПК, Земледельческие поля орошения) и реализации современных форм землеустройства (</w:t>
      </w:r>
      <w:r w:rsidR="006C76DE">
        <w:rPr>
          <w:rFonts w:ascii="Times New Roman" w:hAnsi="Times New Roman" w:cs="Times New Roman"/>
          <w:sz w:val="28"/>
          <w:szCs w:val="28"/>
        </w:rPr>
        <w:t>культурные орошаемые пастбища, интенсивного удобрения и т.п.).</w:t>
      </w:r>
      <w:bookmarkStart w:id="0" w:name="_GoBack"/>
      <w:bookmarkEnd w:id="0"/>
    </w:p>
    <w:sectPr w:rsidR="00223696" w:rsidRPr="008B7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6FA"/>
    <w:rsid w:val="00223696"/>
    <w:rsid w:val="002F16FA"/>
    <w:rsid w:val="006C76DE"/>
    <w:rsid w:val="008303B0"/>
    <w:rsid w:val="008B7078"/>
    <w:rsid w:val="0091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68F85"/>
  <w15:chartTrackingRefBased/>
  <w15:docId w15:val="{14A5065E-AED8-45C2-AE04-3DCA609C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6</cp:revision>
  <dcterms:created xsi:type="dcterms:W3CDTF">2020-11-15T17:03:00Z</dcterms:created>
  <dcterms:modified xsi:type="dcterms:W3CDTF">2020-11-15T17:18:00Z</dcterms:modified>
</cp:coreProperties>
</file>